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CE92B" w14:textId="7EEE89F2" w:rsidR="00005821" w:rsidRPr="00005821" w:rsidRDefault="00CE7C20" w:rsidP="00C23276">
      <w:pPr>
        <w:jc w:val="both"/>
        <w:rPr>
          <w:rFonts w:ascii="Helvetica" w:hAnsi="Helvetica"/>
          <w:b/>
          <w:sz w:val="36"/>
          <w:szCs w:val="36"/>
        </w:rPr>
      </w:pPr>
      <w:r>
        <w:rPr>
          <w:rFonts w:ascii="Helvetica" w:hAnsi="Helvetica"/>
          <w:noProof/>
        </w:rPr>
        <w:drawing>
          <wp:anchor distT="0" distB="0" distL="114300" distR="114300" simplePos="0" relativeHeight="251658240" behindDoc="0" locked="0" layoutInCell="1" allowOverlap="1" wp14:anchorId="439C59B1" wp14:editId="29115915">
            <wp:simplePos x="0" y="0"/>
            <wp:positionH relativeFrom="margin">
              <wp:posOffset>4509135</wp:posOffset>
            </wp:positionH>
            <wp:positionV relativeFrom="margin">
              <wp:posOffset>-617855</wp:posOffset>
            </wp:positionV>
            <wp:extent cx="2070100" cy="2475865"/>
            <wp:effectExtent l="0" t="0" r="12700" b="0"/>
            <wp:wrapSquare wrapText="bothSides"/>
            <wp:docPr id="3" name="Picture 3" descr="../../Artist%20Artwork%20Files/Paul%20Wackers/2017/Low%20res/PWackers_188_YellowBelly_60x50_2017.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t%20Artwork%20Files/Paul%20Wackers/2017/Low%20res/PWackers_188_YellowBelly_60x50_2017.j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0100" cy="247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821" w:rsidRPr="00005821">
        <w:rPr>
          <w:rFonts w:ascii="Helvetica" w:hAnsi="Helvetica"/>
          <w:b/>
          <w:sz w:val="36"/>
          <w:szCs w:val="36"/>
        </w:rPr>
        <w:t xml:space="preserve">Paul </w:t>
      </w:r>
      <w:proofErr w:type="spellStart"/>
      <w:r w:rsidR="00005821" w:rsidRPr="00005821">
        <w:rPr>
          <w:rFonts w:ascii="Helvetica" w:hAnsi="Helvetica"/>
          <w:b/>
          <w:sz w:val="36"/>
          <w:szCs w:val="36"/>
        </w:rPr>
        <w:t>Wackers</w:t>
      </w:r>
      <w:proofErr w:type="spellEnd"/>
    </w:p>
    <w:p w14:paraId="38DF530E" w14:textId="77777777" w:rsidR="00005821" w:rsidRPr="00005821" w:rsidRDefault="00005821" w:rsidP="00C23276">
      <w:pPr>
        <w:jc w:val="both"/>
        <w:rPr>
          <w:rFonts w:ascii="Helvetica" w:hAnsi="Helvetica"/>
        </w:rPr>
      </w:pPr>
    </w:p>
    <w:p w14:paraId="70AB96F1" w14:textId="5375BC11" w:rsidR="00005821" w:rsidRPr="00005821" w:rsidRDefault="00005821" w:rsidP="00C23276">
      <w:pPr>
        <w:jc w:val="both"/>
        <w:rPr>
          <w:rFonts w:ascii="Helvetica" w:hAnsi="Helvetica"/>
          <w:i/>
          <w:sz w:val="36"/>
          <w:szCs w:val="36"/>
        </w:rPr>
      </w:pPr>
      <w:r w:rsidRPr="00005821">
        <w:rPr>
          <w:rFonts w:ascii="Helvetica" w:hAnsi="Helvetica"/>
          <w:i/>
          <w:sz w:val="36"/>
          <w:szCs w:val="36"/>
        </w:rPr>
        <w:t>Early Settlers</w:t>
      </w:r>
    </w:p>
    <w:p w14:paraId="01CA92FE" w14:textId="297169A4" w:rsidR="00005821" w:rsidRDefault="00005821" w:rsidP="00C23276">
      <w:pPr>
        <w:jc w:val="both"/>
        <w:rPr>
          <w:rFonts w:ascii="Helvetica" w:hAnsi="Helvetica"/>
        </w:rPr>
      </w:pPr>
    </w:p>
    <w:p w14:paraId="66BCAEF1" w14:textId="509370DC" w:rsidR="00005821" w:rsidRPr="00005821" w:rsidRDefault="00005821" w:rsidP="00C23276">
      <w:pPr>
        <w:jc w:val="both"/>
        <w:rPr>
          <w:rFonts w:ascii="Helvetica" w:hAnsi="Helvetica"/>
          <w:sz w:val="28"/>
          <w:szCs w:val="28"/>
        </w:rPr>
      </w:pPr>
      <w:r w:rsidRPr="00005821">
        <w:rPr>
          <w:rFonts w:ascii="Helvetica" w:hAnsi="Helvetica"/>
          <w:sz w:val="28"/>
          <w:szCs w:val="28"/>
        </w:rPr>
        <w:t>May 11 – June 17, 2017</w:t>
      </w:r>
    </w:p>
    <w:p w14:paraId="435D788B" w14:textId="77777777" w:rsidR="00005821" w:rsidRPr="00005821" w:rsidRDefault="00005821" w:rsidP="00C23276">
      <w:pPr>
        <w:jc w:val="both"/>
        <w:rPr>
          <w:rFonts w:ascii="Helvetica" w:hAnsi="Helvetica"/>
          <w:sz w:val="28"/>
          <w:szCs w:val="28"/>
        </w:rPr>
      </w:pPr>
    </w:p>
    <w:p w14:paraId="73E6576A" w14:textId="366F939F" w:rsidR="00005821" w:rsidRPr="00005821" w:rsidRDefault="00005821" w:rsidP="00C23276">
      <w:pPr>
        <w:jc w:val="both"/>
        <w:rPr>
          <w:rFonts w:ascii="Helvetica" w:hAnsi="Helvetica"/>
          <w:sz w:val="28"/>
          <w:szCs w:val="28"/>
        </w:rPr>
      </w:pPr>
      <w:r w:rsidRPr="00005821">
        <w:rPr>
          <w:rFonts w:ascii="Helvetica" w:hAnsi="Helvetica"/>
          <w:sz w:val="28"/>
          <w:szCs w:val="28"/>
        </w:rPr>
        <w:t>Opening reception:</w:t>
      </w:r>
    </w:p>
    <w:p w14:paraId="66B4856D" w14:textId="35916EA2" w:rsidR="00005821" w:rsidRPr="00005821" w:rsidRDefault="00005821" w:rsidP="00C23276">
      <w:pPr>
        <w:jc w:val="both"/>
        <w:rPr>
          <w:rFonts w:ascii="Helvetica" w:hAnsi="Helvetica"/>
          <w:sz w:val="28"/>
          <w:szCs w:val="28"/>
        </w:rPr>
      </w:pPr>
      <w:r w:rsidRPr="00005821">
        <w:rPr>
          <w:rFonts w:ascii="Helvetica" w:hAnsi="Helvetica"/>
          <w:sz w:val="28"/>
          <w:szCs w:val="28"/>
        </w:rPr>
        <w:t>Thursday, May 11, 6 – 8pm</w:t>
      </w:r>
    </w:p>
    <w:p w14:paraId="097D0949" w14:textId="77777777" w:rsidR="00005821" w:rsidRDefault="00005821" w:rsidP="00C23276">
      <w:pPr>
        <w:jc w:val="both"/>
        <w:rPr>
          <w:rFonts w:ascii="Helvetica" w:hAnsi="Helvetica"/>
        </w:rPr>
      </w:pPr>
    </w:p>
    <w:p w14:paraId="1CD9F79C" w14:textId="77777777" w:rsidR="00005821" w:rsidRPr="00005821" w:rsidRDefault="00005821" w:rsidP="00C23276">
      <w:pPr>
        <w:jc w:val="both"/>
        <w:rPr>
          <w:rFonts w:ascii="Helvetica" w:hAnsi="Helvetica"/>
          <w:sz w:val="22"/>
          <w:szCs w:val="20"/>
        </w:rPr>
      </w:pPr>
    </w:p>
    <w:p w14:paraId="5BD67A69" w14:textId="1D5A9833" w:rsidR="00C23276" w:rsidRPr="00005821" w:rsidRDefault="00C23276" w:rsidP="00C23276">
      <w:pPr>
        <w:jc w:val="both"/>
        <w:rPr>
          <w:rFonts w:ascii="Helvetica" w:hAnsi="Helvetica"/>
          <w:sz w:val="22"/>
          <w:szCs w:val="20"/>
        </w:rPr>
      </w:pPr>
      <w:r w:rsidRPr="00005821">
        <w:rPr>
          <w:rFonts w:ascii="Helvetica" w:hAnsi="Helvetica"/>
          <w:sz w:val="22"/>
          <w:szCs w:val="20"/>
        </w:rPr>
        <w:t xml:space="preserve">Morgan Lehman Gallery is pleased to present </w:t>
      </w:r>
      <w:r w:rsidRPr="00005821">
        <w:rPr>
          <w:rFonts w:ascii="Helvetica" w:hAnsi="Helvetica"/>
          <w:i/>
          <w:sz w:val="22"/>
          <w:szCs w:val="20"/>
        </w:rPr>
        <w:t>Early Settlers</w:t>
      </w:r>
      <w:r w:rsidRPr="00005821">
        <w:rPr>
          <w:rFonts w:ascii="Helvetica" w:hAnsi="Helvetica"/>
          <w:sz w:val="22"/>
          <w:szCs w:val="20"/>
        </w:rPr>
        <w:t xml:space="preserve">, Paul Wackers’ third solo show with the gallery. </w:t>
      </w:r>
    </w:p>
    <w:p w14:paraId="4E22E895" w14:textId="77777777" w:rsidR="00C23276" w:rsidRPr="00005821" w:rsidRDefault="00C23276" w:rsidP="00C23276">
      <w:pPr>
        <w:jc w:val="both"/>
        <w:rPr>
          <w:rFonts w:ascii="Helvetica" w:hAnsi="Helvetica"/>
          <w:sz w:val="22"/>
          <w:szCs w:val="20"/>
        </w:rPr>
      </w:pPr>
    </w:p>
    <w:p w14:paraId="5E336C36" w14:textId="77777777" w:rsidR="00C23276" w:rsidRPr="00005821" w:rsidRDefault="00C23276" w:rsidP="00C23276">
      <w:pPr>
        <w:jc w:val="both"/>
        <w:rPr>
          <w:rFonts w:ascii="Helvetica" w:hAnsi="Helvetica"/>
          <w:sz w:val="22"/>
          <w:szCs w:val="20"/>
        </w:rPr>
      </w:pPr>
      <w:r w:rsidRPr="00005821">
        <w:rPr>
          <w:rFonts w:ascii="Helvetica" w:hAnsi="Helvetica"/>
          <w:sz w:val="22"/>
          <w:szCs w:val="20"/>
        </w:rPr>
        <w:t>Paul Wackers’ work provides a glimpse into an intimate world, where objects and abstractions coalesce into personal and historical narratives. Through the juxtaposition of natural and synthetic textures and objects both mundane and iconic, Wackers’ work acts as both a record of his own domestic routine and surroundings, and as a lens into collective human experience and historical change.  Here the everyday and the universal find equal footing in their distillation into singular, evocative artifacts.</w:t>
      </w:r>
    </w:p>
    <w:p w14:paraId="75CB3E50" w14:textId="77777777" w:rsidR="00C23276" w:rsidRPr="00005821" w:rsidRDefault="00C23276" w:rsidP="00C23276">
      <w:pPr>
        <w:jc w:val="both"/>
        <w:rPr>
          <w:rFonts w:ascii="Helvetica" w:hAnsi="Helvetica"/>
          <w:sz w:val="22"/>
          <w:szCs w:val="20"/>
        </w:rPr>
      </w:pPr>
      <w:r w:rsidRPr="00005821">
        <w:rPr>
          <w:rFonts w:ascii="Helvetica" w:hAnsi="Helvetica"/>
          <w:sz w:val="22"/>
          <w:szCs w:val="20"/>
        </w:rPr>
        <w:t> </w:t>
      </w:r>
    </w:p>
    <w:p w14:paraId="11227615" w14:textId="0D6F366D" w:rsidR="00C23276" w:rsidRPr="00005821" w:rsidRDefault="00C23276" w:rsidP="00C23276">
      <w:pPr>
        <w:jc w:val="both"/>
        <w:rPr>
          <w:rFonts w:ascii="Helvetica" w:hAnsi="Helvetica"/>
          <w:sz w:val="22"/>
          <w:szCs w:val="20"/>
        </w:rPr>
      </w:pPr>
      <w:r w:rsidRPr="00005821">
        <w:rPr>
          <w:rFonts w:ascii="Helvetica" w:hAnsi="Helvetica"/>
          <w:sz w:val="22"/>
          <w:szCs w:val="20"/>
        </w:rPr>
        <w:t xml:space="preserve">For Wackers, the title </w:t>
      </w:r>
      <w:r w:rsidRPr="00005821">
        <w:rPr>
          <w:rFonts w:ascii="Helvetica" w:hAnsi="Helvetica"/>
          <w:i/>
          <w:sz w:val="22"/>
          <w:szCs w:val="20"/>
        </w:rPr>
        <w:t>Early Settlers</w:t>
      </w:r>
      <w:r w:rsidRPr="00005821">
        <w:rPr>
          <w:rFonts w:ascii="Helvetica" w:hAnsi="Helvetica"/>
          <w:sz w:val="22"/>
          <w:szCs w:val="20"/>
        </w:rPr>
        <w:t xml:space="preserve"> reflects exploration into uncharted territory. These works chronicle a personal and social search for new anchors, networks, and connections amidst a vast and chaotic unknown. Landscapes of irregular perspectives, fragmented objects, and enigmatic rooms present unexpected barriers to entry and understanding. Here is a fully contemporary world, wherein changes in the global political and social climate call into question even the most mundane details</w:t>
      </w:r>
      <w:r w:rsidR="00710049">
        <w:rPr>
          <w:rFonts w:ascii="Helvetica" w:hAnsi="Helvetica"/>
          <w:sz w:val="22"/>
          <w:szCs w:val="20"/>
        </w:rPr>
        <w:t xml:space="preserve"> of life. The objects are </w:t>
      </w:r>
      <w:proofErr w:type="spellStart"/>
      <w:r w:rsidR="00710049">
        <w:rPr>
          <w:rFonts w:ascii="Helvetica" w:hAnsi="Helvetica"/>
          <w:sz w:val="22"/>
          <w:szCs w:val="20"/>
        </w:rPr>
        <w:t>every</w:t>
      </w:r>
      <w:r w:rsidRPr="00005821">
        <w:rPr>
          <w:rFonts w:ascii="Helvetica" w:hAnsi="Helvetica"/>
          <w:sz w:val="22"/>
          <w:szCs w:val="20"/>
        </w:rPr>
        <w:t>day</w:t>
      </w:r>
      <w:proofErr w:type="spellEnd"/>
      <w:r w:rsidRPr="00005821">
        <w:rPr>
          <w:rFonts w:ascii="Helvetica" w:hAnsi="Helvetica"/>
          <w:sz w:val="22"/>
          <w:szCs w:val="20"/>
        </w:rPr>
        <w:t>, but when re-contextualized in ambiguous settings, they suggest instability, separation, and uncertainty.</w:t>
      </w:r>
    </w:p>
    <w:p w14:paraId="75E7E203" w14:textId="77777777" w:rsidR="00C23276" w:rsidRPr="00005821" w:rsidRDefault="00C23276" w:rsidP="00C23276">
      <w:pPr>
        <w:jc w:val="both"/>
        <w:rPr>
          <w:rFonts w:ascii="Helvetica" w:hAnsi="Helvetica"/>
          <w:sz w:val="22"/>
          <w:szCs w:val="20"/>
        </w:rPr>
      </w:pPr>
    </w:p>
    <w:p w14:paraId="7218B035" w14:textId="7C660860" w:rsidR="00C23276" w:rsidRPr="00005821" w:rsidRDefault="00C23276" w:rsidP="00C23276">
      <w:pPr>
        <w:jc w:val="both"/>
        <w:rPr>
          <w:rFonts w:ascii="Helvetica" w:hAnsi="Helvetica"/>
          <w:sz w:val="22"/>
          <w:szCs w:val="20"/>
        </w:rPr>
      </w:pPr>
      <w:r w:rsidRPr="00005821">
        <w:rPr>
          <w:rFonts w:ascii="Helvetica" w:hAnsi="Helvetica"/>
          <w:sz w:val="22"/>
          <w:szCs w:val="20"/>
        </w:rPr>
        <w:t>These environments, though, are by no means closed off or hopeless. A persistent sense of playfulness reminds us of the moments of joy in the everyday. In many cases, the presence of the natural world offers access to spaces of calm--a clearing in the dark woods, a literal or metaphorical light--and the continued existence of both physical and mental solace is reaffirmed, even if hope feel</w:t>
      </w:r>
      <w:r w:rsidR="00F001C0">
        <w:rPr>
          <w:rFonts w:ascii="Helvetica" w:hAnsi="Helvetica"/>
          <w:sz w:val="22"/>
          <w:szCs w:val="20"/>
        </w:rPr>
        <w:t>s</w:t>
      </w:r>
      <w:r w:rsidRPr="00005821">
        <w:rPr>
          <w:rFonts w:ascii="Helvetica" w:hAnsi="Helvetica"/>
          <w:sz w:val="22"/>
          <w:szCs w:val="20"/>
        </w:rPr>
        <w:t xml:space="preserve"> momentarily out of reach. </w:t>
      </w:r>
    </w:p>
    <w:p w14:paraId="28B00271" w14:textId="77777777" w:rsidR="00005821" w:rsidRPr="00005821" w:rsidRDefault="00005821" w:rsidP="00005821">
      <w:pPr>
        <w:rPr>
          <w:sz w:val="22"/>
          <w:szCs w:val="20"/>
        </w:rPr>
      </w:pPr>
    </w:p>
    <w:p w14:paraId="035A842B" w14:textId="77777777" w:rsidR="00005821" w:rsidRPr="00005821" w:rsidRDefault="00005821" w:rsidP="00005821">
      <w:pPr>
        <w:jc w:val="both"/>
        <w:rPr>
          <w:rFonts w:ascii="Helvetica" w:hAnsi="Helvetica"/>
          <w:sz w:val="22"/>
          <w:szCs w:val="20"/>
        </w:rPr>
      </w:pPr>
      <w:r w:rsidRPr="00005821">
        <w:rPr>
          <w:rFonts w:ascii="Helvetica" w:hAnsi="Helvetica"/>
          <w:sz w:val="22"/>
          <w:szCs w:val="20"/>
        </w:rPr>
        <w:t xml:space="preserve">Paul Wackers was born in New Haven, Connecticut in 1978. He graduated with his BFA from Corcoran College of Art and Design in Washington, DC with a degree in Fine Arts, and earned his MFA in Paintings from the San Francisco Art Institute. Wackers has exhibited nationally and internationally in Belgium, Denmark, Canada, Peru, San Francisco, CA, Los Angeles, CA, and New York, NY. </w:t>
      </w:r>
    </w:p>
    <w:p w14:paraId="428D144D" w14:textId="77777777" w:rsidR="00005821" w:rsidRPr="00005821" w:rsidRDefault="00005821" w:rsidP="00005821">
      <w:pPr>
        <w:jc w:val="both"/>
        <w:rPr>
          <w:rFonts w:ascii="Helvetica" w:hAnsi="Helvetica"/>
          <w:sz w:val="22"/>
          <w:szCs w:val="20"/>
        </w:rPr>
      </w:pPr>
    </w:p>
    <w:p w14:paraId="3950AE08" w14:textId="6ADC737B" w:rsidR="00005821" w:rsidRPr="00005821" w:rsidRDefault="00005821" w:rsidP="00005821">
      <w:pPr>
        <w:jc w:val="both"/>
        <w:rPr>
          <w:rFonts w:ascii="Helvetica" w:hAnsi="Helvetica"/>
          <w:sz w:val="22"/>
          <w:szCs w:val="20"/>
        </w:rPr>
      </w:pPr>
      <w:r w:rsidRPr="00005821">
        <w:rPr>
          <w:rFonts w:ascii="Helvetica" w:hAnsi="Helvetica"/>
          <w:sz w:val="22"/>
          <w:szCs w:val="20"/>
        </w:rPr>
        <w:t xml:space="preserve">He completed a large-scale public mural for The James Hotel (New York, NY) and has been featured in Paper Magazine, </w:t>
      </w:r>
      <w:proofErr w:type="spellStart"/>
      <w:r w:rsidRPr="00005821">
        <w:rPr>
          <w:rFonts w:ascii="Helvetica" w:hAnsi="Helvetica"/>
          <w:sz w:val="22"/>
          <w:szCs w:val="20"/>
        </w:rPr>
        <w:t>Hyperallergic</w:t>
      </w:r>
      <w:proofErr w:type="spellEnd"/>
      <w:r w:rsidRPr="00005821">
        <w:rPr>
          <w:rFonts w:ascii="Helvetica" w:hAnsi="Helvetica"/>
          <w:sz w:val="22"/>
          <w:szCs w:val="20"/>
        </w:rPr>
        <w:t xml:space="preserve">, </w:t>
      </w:r>
      <w:proofErr w:type="spellStart"/>
      <w:r w:rsidRPr="00005821">
        <w:rPr>
          <w:rFonts w:ascii="Helvetica" w:hAnsi="Helvetica"/>
          <w:sz w:val="22"/>
          <w:szCs w:val="20"/>
        </w:rPr>
        <w:t>Juxtapoz</w:t>
      </w:r>
      <w:proofErr w:type="spellEnd"/>
      <w:r w:rsidRPr="00005821">
        <w:rPr>
          <w:rFonts w:ascii="Helvetica" w:hAnsi="Helvetica"/>
          <w:sz w:val="22"/>
          <w:szCs w:val="20"/>
        </w:rPr>
        <w:t xml:space="preserve">, New American Painting, and Art Practical. He was a visiting artist lecturer at Brooklyn College, and has participated in residencies at </w:t>
      </w:r>
      <w:proofErr w:type="spellStart"/>
      <w:r w:rsidRPr="00005821">
        <w:rPr>
          <w:rFonts w:ascii="Helvetica" w:hAnsi="Helvetica"/>
          <w:sz w:val="22"/>
          <w:szCs w:val="20"/>
        </w:rPr>
        <w:t>Byrdcliffe</w:t>
      </w:r>
      <w:proofErr w:type="spellEnd"/>
      <w:r w:rsidRPr="00005821">
        <w:rPr>
          <w:rFonts w:ascii="Helvetica" w:hAnsi="Helvetica"/>
          <w:sz w:val="22"/>
          <w:szCs w:val="20"/>
        </w:rPr>
        <w:t xml:space="preserve"> Guild (Woodstock, NY) and the Nordic Artist’s Centre Dale (</w:t>
      </w:r>
      <w:proofErr w:type="spellStart"/>
      <w:r w:rsidRPr="00005821">
        <w:rPr>
          <w:rFonts w:ascii="Helvetica" w:hAnsi="Helvetica"/>
          <w:sz w:val="22"/>
          <w:szCs w:val="20"/>
        </w:rPr>
        <w:t>Sunnfjord</w:t>
      </w:r>
      <w:proofErr w:type="spellEnd"/>
      <w:r w:rsidRPr="00005821">
        <w:rPr>
          <w:rFonts w:ascii="Helvetica" w:hAnsi="Helvetica"/>
          <w:sz w:val="22"/>
          <w:szCs w:val="20"/>
        </w:rPr>
        <w:t xml:space="preserve">, Norway). In 2009, he won the </w:t>
      </w:r>
      <w:proofErr w:type="spellStart"/>
      <w:r w:rsidRPr="00005821">
        <w:rPr>
          <w:rFonts w:ascii="Helvetica" w:hAnsi="Helvetica"/>
          <w:sz w:val="22"/>
          <w:szCs w:val="20"/>
        </w:rPr>
        <w:t>Tournesol</w:t>
      </w:r>
      <w:proofErr w:type="spellEnd"/>
      <w:r w:rsidRPr="00005821">
        <w:rPr>
          <w:rFonts w:ascii="Helvetica" w:hAnsi="Helvetica"/>
          <w:sz w:val="22"/>
          <w:szCs w:val="20"/>
        </w:rPr>
        <w:t xml:space="preserve"> Award from the Headlands Center for the Arts (Sausalito, CA), and was a SECA award finalist. </w:t>
      </w:r>
    </w:p>
    <w:p w14:paraId="67313D80" w14:textId="77777777" w:rsidR="00005821" w:rsidRPr="00005821" w:rsidRDefault="00005821" w:rsidP="00005821">
      <w:pPr>
        <w:jc w:val="both"/>
        <w:rPr>
          <w:rFonts w:ascii="Helvetica" w:hAnsi="Helvetica"/>
          <w:sz w:val="22"/>
          <w:szCs w:val="20"/>
        </w:rPr>
      </w:pPr>
    </w:p>
    <w:p w14:paraId="6711341C" w14:textId="77777777" w:rsidR="00005821" w:rsidRDefault="00005821" w:rsidP="00005821">
      <w:pPr>
        <w:jc w:val="both"/>
        <w:rPr>
          <w:rFonts w:ascii="Helvetica" w:hAnsi="Helvetica"/>
          <w:sz w:val="22"/>
          <w:szCs w:val="20"/>
        </w:rPr>
      </w:pPr>
      <w:r w:rsidRPr="00005821">
        <w:rPr>
          <w:rFonts w:ascii="Helvetica" w:hAnsi="Helvetica"/>
          <w:sz w:val="22"/>
          <w:szCs w:val="20"/>
        </w:rPr>
        <w:t xml:space="preserve">His work is held in numerous private and public collections, including the Chevron Corporation (San Ramon, CA), Fidelity Investments (Boston, MA), Wellington Management (Boston, MA), New York Presbyterian Hospital (New York, NY), University of Texas Southwest Medical Center (Dallas, TX), and the West Collection (Oaks, PA). </w:t>
      </w:r>
    </w:p>
    <w:p w14:paraId="274E0AEE" w14:textId="77777777" w:rsidR="00005821" w:rsidRDefault="00005821" w:rsidP="00005821">
      <w:pPr>
        <w:jc w:val="both"/>
        <w:rPr>
          <w:rFonts w:ascii="Helvetica" w:hAnsi="Helvetica"/>
          <w:sz w:val="22"/>
          <w:szCs w:val="20"/>
        </w:rPr>
      </w:pPr>
    </w:p>
    <w:p w14:paraId="78060A46" w14:textId="0C1EE3E8" w:rsidR="00005821" w:rsidRPr="00005821" w:rsidRDefault="00005821" w:rsidP="00005821">
      <w:pPr>
        <w:jc w:val="both"/>
        <w:rPr>
          <w:rFonts w:ascii="Helvetica" w:hAnsi="Helvetica"/>
          <w:sz w:val="22"/>
          <w:szCs w:val="20"/>
        </w:rPr>
      </w:pPr>
      <w:r>
        <w:rPr>
          <w:rFonts w:ascii="Helvetica" w:hAnsi="Helvetica"/>
          <w:sz w:val="22"/>
          <w:szCs w:val="20"/>
        </w:rPr>
        <w:t xml:space="preserve">Image: </w:t>
      </w:r>
      <w:r w:rsidR="00CE7C20">
        <w:rPr>
          <w:rFonts w:ascii="Helvetica" w:hAnsi="Helvetica"/>
          <w:i/>
          <w:sz w:val="22"/>
          <w:szCs w:val="20"/>
        </w:rPr>
        <w:t>Yellow Belly</w:t>
      </w:r>
      <w:r>
        <w:rPr>
          <w:rFonts w:ascii="Helvetica" w:hAnsi="Helvetica"/>
          <w:i/>
          <w:sz w:val="22"/>
          <w:szCs w:val="20"/>
        </w:rPr>
        <w:t xml:space="preserve">, </w:t>
      </w:r>
      <w:r w:rsidR="00941564">
        <w:rPr>
          <w:rFonts w:ascii="Helvetica" w:hAnsi="Helvetica"/>
          <w:sz w:val="22"/>
          <w:szCs w:val="20"/>
        </w:rPr>
        <w:t>2017</w:t>
      </w:r>
      <w:r w:rsidR="00CE7C20">
        <w:rPr>
          <w:rFonts w:ascii="Helvetica" w:hAnsi="Helvetica"/>
          <w:sz w:val="22"/>
          <w:szCs w:val="20"/>
        </w:rPr>
        <w:t xml:space="preserve">, </w:t>
      </w:r>
      <w:r>
        <w:rPr>
          <w:rFonts w:ascii="Helvetica" w:hAnsi="Helvetica"/>
          <w:sz w:val="22"/>
          <w:szCs w:val="20"/>
        </w:rPr>
        <w:t>acry</w:t>
      </w:r>
      <w:r w:rsidR="00941564">
        <w:rPr>
          <w:rFonts w:ascii="Helvetica" w:hAnsi="Helvetica"/>
          <w:sz w:val="22"/>
          <w:szCs w:val="20"/>
        </w:rPr>
        <w:t xml:space="preserve">lic </w:t>
      </w:r>
      <w:r w:rsidR="00CE7C20">
        <w:rPr>
          <w:rFonts w:ascii="Helvetica" w:hAnsi="Helvetica"/>
          <w:sz w:val="22"/>
          <w:szCs w:val="20"/>
        </w:rPr>
        <w:t>on canvas, 60 x 50</w:t>
      </w:r>
      <w:r w:rsidR="00941564">
        <w:rPr>
          <w:rFonts w:ascii="Helvetica" w:hAnsi="Helvetica"/>
          <w:sz w:val="22"/>
          <w:szCs w:val="20"/>
        </w:rPr>
        <w:t xml:space="preserve"> in (152.40</w:t>
      </w:r>
      <w:r w:rsidR="00E76E9C">
        <w:rPr>
          <w:rFonts w:ascii="Helvetica" w:hAnsi="Helvetica"/>
          <w:sz w:val="22"/>
          <w:szCs w:val="20"/>
        </w:rPr>
        <w:t xml:space="preserve"> x</w:t>
      </w:r>
      <w:r w:rsidR="00CE7C20">
        <w:rPr>
          <w:rFonts w:ascii="Helvetica" w:hAnsi="Helvetica"/>
          <w:sz w:val="22"/>
          <w:szCs w:val="20"/>
        </w:rPr>
        <w:t xml:space="preserve"> 127</w:t>
      </w:r>
      <w:bookmarkStart w:id="0" w:name="_GoBack"/>
      <w:bookmarkEnd w:id="0"/>
      <w:r>
        <w:rPr>
          <w:rFonts w:ascii="Helvetica" w:hAnsi="Helvetica"/>
          <w:sz w:val="22"/>
          <w:szCs w:val="20"/>
        </w:rPr>
        <w:t xml:space="preserve"> cm)</w:t>
      </w:r>
    </w:p>
    <w:p w14:paraId="15A4609C" w14:textId="567AB3CB" w:rsidR="004E383C" w:rsidRPr="00740F93" w:rsidRDefault="004E383C" w:rsidP="004E383C">
      <w:pPr>
        <w:rPr>
          <w:rFonts w:ascii="Helvetica" w:hAnsi="Helvetica"/>
        </w:rPr>
      </w:pPr>
    </w:p>
    <w:sectPr w:rsidR="004E383C" w:rsidRPr="00740F93" w:rsidSect="0000582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9A6EE" w14:textId="77777777" w:rsidR="00B74FCF" w:rsidRDefault="00B74FCF" w:rsidP="00CF1150">
      <w:r>
        <w:separator/>
      </w:r>
    </w:p>
  </w:endnote>
  <w:endnote w:type="continuationSeparator" w:id="0">
    <w:p w14:paraId="5FD0ED33" w14:textId="77777777" w:rsidR="00B74FCF" w:rsidRDefault="00B74FCF" w:rsidP="00CF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B18BB" w14:textId="77777777" w:rsidR="00B74FCF" w:rsidRDefault="00B74FCF" w:rsidP="00CF1150">
      <w:r>
        <w:separator/>
      </w:r>
    </w:p>
  </w:footnote>
  <w:footnote w:type="continuationSeparator" w:id="0">
    <w:p w14:paraId="1D904F80" w14:textId="77777777" w:rsidR="00B74FCF" w:rsidRDefault="00B74FCF" w:rsidP="00CF11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1FFAC" w14:textId="77777777" w:rsidR="00CF1150" w:rsidRDefault="00CF1150">
    <w:pPr>
      <w:pStyle w:val="Header"/>
    </w:pPr>
    <w:r>
      <w:rPr>
        <w:noProof/>
      </w:rPr>
      <w:drawing>
        <wp:inline distT="0" distB="0" distL="0" distR="0" wp14:anchorId="489ADF5B" wp14:editId="7877799A">
          <wp:extent cx="2645669" cy="4297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LG - Address (CMYK)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5669" cy="429769"/>
                  </a:xfrm>
                  <a:prstGeom prst="rect">
                    <a:avLst/>
                  </a:prstGeom>
                </pic:spPr>
              </pic:pic>
            </a:graphicData>
          </a:graphic>
        </wp:inline>
      </w:drawing>
    </w:r>
  </w:p>
  <w:p w14:paraId="2BEA4187" w14:textId="77777777" w:rsidR="00CF1150" w:rsidRDefault="00CF11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50"/>
    <w:rsid w:val="00005821"/>
    <w:rsid w:val="000A1870"/>
    <w:rsid w:val="000C0C3A"/>
    <w:rsid w:val="001240F8"/>
    <w:rsid w:val="00187058"/>
    <w:rsid w:val="001C4F24"/>
    <w:rsid w:val="00206C5F"/>
    <w:rsid w:val="002E4CA8"/>
    <w:rsid w:val="004E383C"/>
    <w:rsid w:val="006D541F"/>
    <w:rsid w:val="00710049"/>
    <w:rsid w:val="00740F93"/>
    <w:rsid w:val="00941564"/>
    <w:rsid w:val="00A42060"/>
    <w:rsid w:val="00B74FCF"/>
    <w:rsid w:val="00C23276"/>
    <w:rsid w:val="00CE7C20"/>
    <w:rsid w:val="00CF1150"/>
    <w:rsid w:val="00DC4DBF"/>
    <w:rsid w:val="00E76E9C"/>
    <w:rsid w:val="00EA5C74"/>
    <w:rsid w:val="00F001C0"/>
    <w:rsid w:val="00F008A8"/>
    <w:rsid w:val="00F146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07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150"/>
    <w:pPr>
      <w:tabs>
        <w:tab w:val="center" w:pos="4680"/>
        <w:tab w:val="right" w:pos="9360"/>
      </w:tabs>
    </w:pPr>
  </w:style>
  <w:style w:type="character" w:customStyle="1" w:styleId="HeaderChar">
    <w:name w:val="Header Char"/>
    <w:basedOn w:val="DefaultParagraphFont"/>
    <w:link w:val="Header"/>
    <w:uiPriority w:val="99"/>
    <w:rsid w:val="00CF1150"/>
  </w:style>
  <w:style w:type="paragraph" w:styleId="Footer">
    <w:name w:val="footer"/>
    <w:basedOn w:val="Normal"/>
    <w:link w:val="FooterChar"/>
    <w:uiPriority w:val="99"/>
    <w:unhideWhenUsed/>
    <w:rsid w:val="00CF1150"/>
    <w:pPr>
      <w:tabs>
        <w:tab w:val="center" w:pos="4680"/>
        <w:tab w:val="right" w:pos="9360"/>
      </w:tabs>
    </w:pPr>
  </w:style>
  <w:style w:type="character" w:customStyle="1" w:styleId="FooterChar">
    <w:name w:val="Footer Char"/>
    <w:basedOn w:val="DefaultParagraphFont"/>
    <w:link w:val="Footer"/>
    <w:uiPriority w:val="99"/>
    <w:rsid w:val="00CF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01355">
      <w:bodyDiv w:val="1"/>
      <w:marLeft w:val="0"/>
      <w:marRight w:val="0"/>
      <w:marTop w:val="0"/>
      <w:marBottom w:val="0"/>
      <w:divBdr>
        <w:top w:val="none" w:sz="0" w:space="0" w:color="auto"/>
        <w:left w:val="none" w:sz="0" w:space="0" w:color="auto"/>
        <w:bottom w:val="none" w:sz="0" w:space="0" w:color="auto"/>
        <w:right w:val="none" w:sz="0" w:space="0" w:color="auto"/>
      </w:divBdr>
      <w:divsChild>
        <w:div w:id="766925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08">
              <w:marLeft w:val="0"/>
              <w:marRight w:val="0"/>
              <w:marTop w:val="0"/>
              <w:marBottom w:val="0"/>
              <w:divBdr>
                <w:top w:val="none" w:sz="0" w:space="0" w:color="auto"/>
                <w:left w:val="none" w:sz="0" w:space="0" w:color="auto"/>
                <w:bottom w:val="none" w:sz="0" w:space="0" w:color="auto"/>
                <w:right w:val="none" w:sz="0" w:space="0" w:color="auto"/>
              </w:divBdr>
              <w:divsChild>
                <w:div w:id="868491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874317">
                      <w:marLeft w:val="0"/>
                      <w:marRight w:val="0"/>
                      <w:marTop w:val="0"/>
                      <w:marBottom w:val="0"/>
                      <w:divBdr>
                        <w:top w:val="none" w:sz="0" w:space="0" w:color="auto"/>
                        <w:left w:val="none" w:sz="0" w:space="0" w:color="auto"/>
                        <w:bottom w:val="none" w:sz="0" w:space="0" w:color="auto"/>
                        <w:right w:val="none" w:sz="0" w:space="0" w:color="auto"/>
                      </w:divBdr>
                      <w:divsChild>
                        <w:div w:id="1448886346">
                          <w:marLeft w:val="0"/>
                          <w:marRight w:val="0"/>
                          <w:marTop w:val="0"/>
                          <w:marBottom w:val="0"/>
                          <w:divBdr>
                            <w:top w:val="none" w:sz="0" w:space="0" w:color="auto"/>
                            <w:left w:val="none" w:sz="0" w:space="0" w:color="auto"/>
                            <w:bottom w:val="none" w:sz="0" w:space="0" w:color="auto"/>
                            <w:right w:val="none" w:sz="0" w:space="0" w:color="auto"/>
                          </w:divBdr>
                        </w:div>
                        <w:div w:id="1823691611">
                          <w:marLeft w:val="0"/>
                          <w:marRight w:val="0"/>
                          <w:marTop w:val="0"/>
                          <w:marBottom w:val="0"/>
                          <w:divBdr>
                            <w:top w:val="none" w:sz="0" w:space="0" w:color="auto"/>
                            <w:left w:val="none" w:sz="0" w:space="0" w:color="auto"/>
                            <w:bottom w:val="none" w:sz="0" w:space="0" w:color="auto"/>
                            <w:right w:val="none" w:sz="0" w:space="0" w:color="auto"/>
                          </w:divBdr>
                        </w:div>
                        <w:div w:id="16734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1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793132">
                      <w:marLeft w:val="0"/>
                      <w:marRight w:val="0"/>
                      <w:marTop w:val="0"/>
                      <w:marBottom w:val="0"/>
                      <w:divBdr>
                        <w:top w:val="none" w:sz="0" w:space="0" w:color="auto"/>
                        <w:left w:val="none" w:sz="0" w:space="0" w:color="auto"/>
                        <w:bottom w:val="none" w:sz="0" w:space="0" w:color="auto"/>
                        <w:right w:val="none" w:sz="0" w:space="0" w:color="auto"/>
                      </w:divBdr>
                      <w:divsChild>
                        <w:div w:id="3318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294866">
      <w:bodyDiv w:val="1"/>
      <w:marLeft w:val="0"/>
      <w:marRight w:val="0"/>
      <w:marTop w:val="0"/>
      <w:marBottom w:val="0"/>
      <w:divBdr>
        <w:top w:val="none" w:sz="0" w:space="0" w:color="auto"/>
        <w:left w:val="none" w:sz="0" w:space="0" w:color="auto"/>
        <w:bottom w:val="none" w:sz="0" w:space="0" w:color="auto"/>
        <w:right w:val="none" w:sz="0" w:space="0" w:color="auto"/>
      </w:divBdr>
      <w:divsChild>
        <w:div w:id="60353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39636">
              <w:marLeft w:val="0"/>
              <w:marRight w:val="0"/>
              <w:marTop w:val="0"/>
              <w:marBottom w:val="0"/>
              <w:divBdr>
                <w:top w:val="none" w:sz="0" w:space="0" w:color="auto"/>
                <w:left w:val="none" w:sz="0" w:space="0" w:color="auto"/>
                <w:bottom w:val="none" w:sz="0" w:space="0" w:color="auto"/>
                <w:right w:val="none" w:sz="0" w:space="0" w:color="auto"/>
              </w:divBdr>
              <w:divsChild>
                <w:div w:id="201982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631351">
                      <w:marLeft w:val="0"/>
                      <w:marRight w:val="0"/>
                      <w:marTop w:val="0"/>
                      <w:marBottom w:val="0"/>
                      <w:divBdr>
                        <w:top w:val="none" w:sz="0" w:space="0" w:color="auto"/>
                        <w:left w:val="none" w:sz="0" w:space="0" w:color="auto"/>
                        <w:bottom w:val="none" w:sz="0" w:space="0" w:color="auto"/>
                        <w:right w:val="none" w:sz="0" w:space="0" w:color="auto"/>
                      </w:divBdr>
                      <w:divsChild>
                        <w:div w:id="329600535">
                          <w:marLeft w:val="0"/>
                          <w:marRight w:val="0"/>
                          <w:marTop w:val="0"/>
                          <w:marBottom w:val="0"/>
                          <w:divBdr>
                            <w:top w:val="none" w:sz="0" w:space="0" w:color="auto"/>
                            <w:left w:val="none" w:sz="0" w:space="0" w:color="auto"/>
                            <w:bottom w:val="none" w:sz="0" w:space="0" w:color="auto"/>
                            <w:right w:val="none" w:sz="0" w:space="0" w:color="auto"/>
                          </w:divBdr>
                        </w:div>
                        <w:div w:id="1868592115">
                          <w:marLeft w:val="0"/>
                          <w:marRight w:val="0"/>
                          <w:marTop w:val="0"/>
                          <w:marBottom w:val="0"/>
                          <w:divBdr>
                            <w:top w:val="none" w:sz="0" w:space="0" w:color="auto"/>
                            <w:left w:val="none" w:sz="0" w:space="0" w:color="auto"/>
                            <w:bottom w:val="none" w:sz="0" w:space="0" w:color="auto"/>
                            <w:right w:val="none" w:sz="0" w:space="0" w:color="auto"/>
                          </w:divBdr>
                        </w:div>
                        <w:div w:id="13368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57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685975">
                      <w:marLeft w:val="0"/>
                      <w:marRight w:val="0"/>
                      <w:marTop w:val="0"/>
                      <w:marBottom w:val="0"/>
                      <w:divBdr>
                        <w:top w:val="none" w:sz="0" w:space="0" w:color="auto"/>
                        <w:left w:val="none" w:sz="0" w:space="0" w:color="auto"/>
                        <w:bottom w:val="none" w:sz="0" w:space="0" w:color="auto"/>
                        <w:right w:val="none" w:sz="0" w:space="0" w:color="auto"/>
                      </w:divBdr>
                      <w:divsChild>
                        <w:div w:id="16697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2017-04-11T20:10:00Z</cp:lastPrinted>
  <dcterms:created xsi:type="dcterms:W3CDTF">2017-05-11T21:27:00Z</dcterms:created>
  <dcterms:modified xsi:type="dcterms:W3CDTF">2017-05-11T21:27:00Z</dcterms:modified>
</cp:coreProperties>
</file>